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4292E" w14:textId="7B050027" w:rsidR="0004224D" w:rsidRPr="0004224D" w:rsidRDefault="0004224D" w:rsidP="0004224D">
      <w:pPr>
        <w:pStyle w:val="Title"/>
        <w:jc w:val="center"/>
        <w:rPr>
          <w:rStyle w:val="agcmg"/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0A8F3F79" wp14:editId="645C274A">
            <wp:extent cx="1812758" cy="1030949"/>
            <wp:effectExtent l="0" t="0" r="0" b="0"/>
            <wp:docPr id="1210734165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734165" name="Picture 1" descr="A blue text on a black background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25992" r="61" b="17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758" cy="103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BB4AE" w14:textId="5FDD9F46" w:rsidR="00BE2DD8" w:rsidRPr="00E25C43" w:rsidRDefault="00BE2DD8" w:rsidP="00E25C43">
      <w:pPr>
        <w:pStyle w:val="Title"/>
        <w:spacing w:before="240"/>
        <w:jc w:val="center"/>
        <w:rPr>
          <w:rStyle w:val="agcmg"/>
          <w:rFonts w:ascii="Raleway" w:hAnsi="Raleway"/>
          <w:color w:val="49727B"/>
          <w:sz w:val="70"/>
          <w:szCs w:val="70"/>
        </w:rPr>
      </w:pPr>
      <w:r w:rsidRPr="00E25C43">
        <w:rPr>
          <w:rStyle w:val="agcmg"/>
          <w:rFonts w:ascii="Raleway" w:hAnsi="Raleway"/>
          <w:color w:val="49727B"/>
          <w:sz w:val="70"/>
          <w:szCs w:val="70"/>
        </w:rPr>
        <w:t>Recommended Product List</w:t>
      </w:r>
    </w:p>
    <w:p w14:paraId="195C9DC8" w14:textId="77777777" w:rsidR="00E25C43" w:rsidRPr="00E25C43" w:rsidRDefault="00E25C43" w:rsidP="00E25C43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3"/>
      </w:tblGrid>
      <w:tr w:rsidR="00BE2DD8" w14:paraId="2D4040B1" w14:textId="77777777" w:rsidTr="00E25C43">
        <w:trPr>
          <w:trHeight w:val="361"/>
          <w:jc w:val="center"/>
        </w:trPr>
        <w:tc>
          <w:tcPr>
            <w:tcW w:w="8843" w:type="dxa"/>
            <w:shd w:val="clear" w:color="auto" w:fill="3C5B8F"/>
          </w:tcPr>
          <w:p w14:paraId="76B8DE97" w14:textId="77777777" w:rsidR="00BE2DD8" w:rsidRPr="0004224D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224D">
              <w:rPr>
                <w:b/>
                <w:bCs/>
                <w:color w:val="FFFFFF" w:themeColor="background1"/>
                <w:sz w:val="28"/>
                <w:szCs w:val="28"/>
              </w:rPr>
              <w:t>Advisory Accounts</w:t>
            </w:r>
          </w:p>
        </w:tc>
      </w:tr>
      <w:tr w:rsidR="00BE2DD8" w14:paraId="074A8AD9" w14:textId="77777777" w:rsidTr="00E25C43">
        <w:trPr>
          <w:trHeight w:val="980"/>
          <w:jc w:val="center"/>
        </w:trPr>
        <w:tc>
          <w:tcPr>
            <w:tcW w:w="8843" w:type="dxa"/>
          </w:tcPr>
          <w:p w14:paraId="14FE871E" w14:textId="77777777" w:rsidR="00BE2DD8" w:rsidRPr="00386561" w:rsidRDefault="00BE2DD8" w:rsidP="00E25C4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Style w:val="Hyperlink"/>
                <w:color w:val="auto"/>
              </w:rPr>
            </w:pPr>
            <w:hyperlink r:id="rId8" w:history="1">
              <w:r w:rsidRPr="007B3A5A">
                <w:rPr>
                  <w:rStyle w:val="Hyperlink"/>
                </w:rPr>
                <w:t>Intrinsic Value Portfolios (</w:t>
              </w:r>
              <w:r>
                <w:rPr>
                  <w:rStyle w:val="Hyperlink"/>
                </w:rPr>
                <w:t>TMY</w:t>
              </w:r>
              <w:r w:rsidRPr="007B3A5A">
                <w:rPr>
                  <w:rStyle w:val="Hyperlink"/>
                </w:rPr>
                <w:t>)</w:t>
              </w:r>
            </w:hyperlink>
            <w:r>
              <w:rPr>
                <w:rStyle w:val="Hyperlink"/>
              </w:rPr>
              <w:t xml:space="preserve"> – Income, Moderate, Alpha, Endowment</w:t>
            </w:r>
          </w:p>
          <w:p w14:paraId="039241F3" w14:textId="77777777" w:rsidR="00BE2DD8" w:rsidRDefault="00BE2DD8" w:rsidP="00E25C43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hyperlink r:id="rId9" w:history="1">
              <w:r>
                <w:rPr>
                  <w:rStyle w:val="Hyperlink"/>
                </w:rPr>
                <w:t xml:space="preserve">Liberty One (NB6) – SMART, Tactical Income, Tactical Growth </w:t>
              </w:r>
            </w:hyperlink>
          </w:p>
          <w:p w14:paraId="0C5DD895" w14:textId="59C7B8F8" w:rsidR="00BE2DD8" w:rsidRDefault="00BE2DD8" w:rsidP="00E25C43">
            <w:pPr>
              <w:pStyle w:val="ListParagraph"/>
              <w:numPr>
                <w:ilvl w:val="0"/>
                <w:numId w:val="1"/>
              </w:numPr>
              <w:spacing w:after="160" w:line="240" w:lineRule="auto"/>
            </w:pPr>
            <w:r>
              <w:t>Castellum – (QH9) – Allocation Models, Total Return Models</w:t>
            </w:r>
          </w:p>
        </w:tc>
      </w:tr>
      <w:tr w:rsidR="00BE2DD8" w14:paraId="686F382C" w14:textId="77777777" w:rsidTr="00E25C43">
        <w:trPr>
          <w:trHeight w:val="361"/>
          <w:jc w:val="center"/>
        </w:trPr>
        <w:tc>
          <w:tcPr>
            <w:tcW w:w="8843" w:type="dxa"/>
            <w:shd w:val="clear" w:color="auto" w:fill="3C5B8F"/>
          </w:tcPr>
          <w:p w14:paraId="51BD5B95" w14:textId="7D3EB292" w:rsidR="00BE2DD8" w:rsidRPr="0004224D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224D">
              <w:rPr>
                <w:b/>
                <w:bCs/>
                <w:color w:val="FFFFFF" w:themeColor="background1"/>
                <w:sz w:val="28"/>
                <w:szCs w:val="28"/>
              </w:rPr>
              <w:t xml:space="preserve">Variable </w:t>
            </w:r>
            <w:r w:rsidR="0004224D" w:rsidRPr="0004224D">
              <w:rPr>
                <w:b/>
                <w:bCs/>
                <w:color w:val="FFFFFF" w:themeColor="background1"/>
                <w:sz w:val="28"/>
                <w:szCs w:val="28"/>
              </w:rPr>
              <w:t>Annuities with Lifetime or Death Benefit Riders</w:t>
            </w:r>
          </w:p>
        </w:tc>
      </w:tr>
      <w:tr w:rsidR="00BE2DD8" w14:paraId="5777058D" w14:textId="77777777" w:rsidTr="00E25C43">
        <w:trPr>
          <w:trHeight w:val="696"/>
          <w:jc w:val="center"/>
        </w:trPr>
        <w:tc>
          <w:tcPr>
            <w:tcW w:w="8843" w:type="dxa"/>
          </w:tcPr>
          <w:p w14:paraId="0DCAD00C" w14:textId="77777777" w:rsidR="00BE2DD8" w:rsidRPr="002F0787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"http://www.jackson.com/" </w:instrText>
            </w:r>
            <w:r>
              <w:fldChar w:fldCharType="separate"/>
            </w:r>
            <w:r w:rsidRPr="002F0787">
              <w:rPr>
                <w:rStyle w:val="Hyperlink"/>
              </w:rPr>
              <w:t>Jackson Perspective II</w:t>
            </w:r>
          </w:p>
          <w:p w14:paraId="554F1F77" w14:textId="3B87F3E6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after="160" w:line="240" w:lineRule="auto"/>
            </w:pPr>
            <w:r>
              <w:fldChar w:fldCharType="end"/>
            </w:r>
            <w:hyperlink r:id="rId10" w:history="1">
              <w:r>
                <w:rPr>
                  <w:rStyle w:val="Hyperlink"/>
                </w:rPr>
                <w:t>Equitable Retirement Cornerstone</w:t>
              </w:r>
            </w:hyperlink>
          </w:p>
        </w:tc>
      </w:tr>
      <w:tr w:rsidR="00BE2DD8" w14:paraId="47E17294" w14:textId="77777777" w:rsidTr="00E25C43">
        <w:trPr>
          <w:trHeight w:val="361"/>
          <w:jc w:val="center"/>
        </w:trPr>
        <w:tc>
          <w:tcPr>
            <w:tcW w:w="8843" w:type="dxa"/>
            <w:shd w:val="clear" w:color="auto" w:fill="3C5B8F"/>
          </w:tcPr>
          <w:p w14:paraId="0C1CCC97" w14:textId="77777777" w:rsidR="00BE2DD8" w:rsidRPr="0004224D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224D">
              <w:rPr>
                <w:b/>
                <w:bCs/>
                <w:color w:val="FFFFFF" w:themeColor="background1"/>
                <w:sz w:val="28"/>
                <w:szCs w:val="28"/>
              </w:rPr>
              <w:t>Structured Vas (RILAs)</w:t>
            </w:r>
          </w:p>
        </w:tc>
      </w:tr>
      <w:tr w:rsidR="00BE2DD8" w14:paraId="60B3952E" w14:textId="77777777" w:rsidTr="00E25C43">
        <w:trPr>
          <w:trHeight w:val="1263"/>
          <w:jc w:val="center"/>
        </w:trPr>
        <w:tc>
          <w:tcPr>
            <w:tcW w:w="8843" w:type="dxa"/>
          </w:tcPr>
          <w:p w14:paraId="2EF57AAC" w14:textId="77777777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hyperlink r:id="rId11" w:history="1">
              <w:r>
                <w:rPr>
                  <w:rStyle w:val="Hyperlink"/>
                </w:rPr>
                <w:t>Equitable Structured Capital Strategies Plus</w:t>
              </w:r>
            </w:hyperlink>
            <w:r>
              <w:t>, Premier, Edge, and SCS Income</w:t>
            </w:r>
          </w:p>
          <w:p w14:paraId="1A6FE956" w14:textId="77777777" w:rsidR="00BE2DD8" w:rsidRPr="00156ABC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  <w:color w:val="auto"/>
              </w:rPr>
            </w:pPr>
            <w:hyperlink r:id="rId12" w:history="1">
              <w:r>
                <w:rPr>
                  <w:rStyle w:val="Hyperlink"/>
                </w:rPr>
                <w:t>Lincoln Level Advantage</w:t>
              </w:r>
            </w:hyperlink>
          </w:p>
          <w:p w14:paraId="52573B58" w14:textId="77777777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  <w:color w:val="auto"/>
              </w:rPr>
            </w:pPr>
            <w:hyperlink r:id="rId13" w:history="1">
              <w:r>
                <w:rPr>
                  <w:rStyle w:val="Hyperlink"/>
                </w:rPr>
                <w:t>Jackson Market Link Pro</w:t>
              </w:r>
            </w:hyperlink>
          </w:p>
          <w:p w14:paraId="625136E3" w14:textId="3D398B57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after="160" w:line="240" w:lineRule="auto"/>
            </w:pPr>
            <w:hyperlink r:id="rId14" w:history="1">
              <w:r>
                <w:rPr>
                  <w:rStyle w:val="Hyperlink"/>
                </w:rPr>
                <w:t xml:space="preserve">Transamerica Structured Index Advantage </w:t>
              </w:r>
            </w:hyperlink>
          </w:p>
        </w:tc>
      </w:tr>
      <w:tr w:rsidR="00BE2DD8" w14:paraId="0D0A0FD2" w14:textId="77777777" w:rsidTr="00E25C43">
        <w:trPr>
          <w:trHeight w:val="361"/>
          <w:jc w:val="center"/>
        </w:trPr>
        <w:tc>
          <w:tcPr>
            <w:tcW w:w="8843" w:type="dxa"/>
            <w:shd w:val="clear" w:color="auto" w:fill="3C5B8F"/>
          </w:tcPr>
          <w:p w14:paraId="646EE312" w14:textId="77777777" w:rsidR="00BE2DD8" w:rsidRPr="0004224D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224D">
              <w:rPr>
                <w:b/>
                <w:bCs/>
                <w:color w:val="FFFFFF" w:themeColor="background1"/>
                <w:sz w:val="28"/>
                <w:szCs w:val="28"/>
              </w:rPr>
              <w:t>Fixed Index Annuities</w:t>
            </w:r>
          </w:p>
        </w:tc>
      </w:tr>
      <w:tr w:rsidR="00BE2DD8" w14:paraId="7165C65B" w14:textId="77777777" w:rsidTr="00E25C43">
        <w:trPr>
          <w:trHeight w:val="1108"/>
          <w:jc w:val="center"/>
        </w:trPr>
        <w:tc>
          <w:tcPr>
            <w:tcW w:w="8843" w:type="dxa"/>
          </w:tcPr>
          <w:p w14:paraId="560D9C71" w14:textId="77777777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hyperlink r:id="rId15" w:history="1">
              <w:r w:rsidRPr="00A748BE">
                <w:rPr>
                  <w:rStyle w:val="Hyperlink"/>
                </w:rPr>
                <w:t>Jackson Income Assurance</w:t>
              </w:r>
            </w:hyperlink>
          </w:p>
          <w:p w14:paraId="63377AE2" w14:textId="77777777" w:rsidR="00BE2DD8" w:rsidRPr="00253CBC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  <w:color w:val="auto"/>
              </w:rPr>
            </w:pPr>
            <w:hyperlink r:id="rId16" w:history="1">
              <w:r>
                <w:rPr>
                  <w:rStyle w:val="Hyperlink"/>
                </w:rPr>
                <w:t>Allianz Index Advantage Income</w:t>
              </w:r>
            </w:hyperlink>
          </w:p>
          <w:p w14:paraId="62721627" w14:textId="77777777" w:rsidR="00BE2DD8" w:rsidRPr="00253CBC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  <w:color w:val="auto"/>
              </w:rPr>
            </w:pPr>
            <w:hyperlink r:id="rId17" w:history="1">
              <w:r>
                <w:rPr>
                  <w:rStyle w:val="Hyperlink"/>
                </w:rPr>
                <w:t xml:space="preserve">Prudential </w:t>
              </w:r>
              <w:proofErr w:type="spellStart"/>
              <w:r>
                <w:rPr>
                  <w:rStyle w:val="Hyperlink"/>
                </w:rPr>
                <w:t>PruSecure</w:t>
              </w:r>
              <w:proofErr w:type="spellEnd"/>
            </w:hyperlink>
          </w:p>
          <w:p w14:paraId="2959B447" w14:textId="2BC99BFA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hyperlink r:id="rId18" w:history="1">
              <w:r>
                <w:rPr>
                  <w:rStyle w:val="Hyperlink"/>
                </w:rPr>
                <w:t>Nationwide New Heights</w:t>
              </w:r>
            </w:hyperlink>
          </w:p>
        </w:tc>
      </w:tr>
      <w:tr w:rsidR="00BE2DD8" w14:paraId="4C26BEDE" w14:textId="77777777" w:rsidTr="00E25C43">
        <w:trPr>
          <w:trHeight w:val="334"/>
          <w:jc w:val="center"/>
        </w:trPr>
        <w:tc>
          <w:tcPr>
            <w:tcW w:w="8843" w:type="dxa"/>
            <w:shd w:val="clear" w:color="auto" w:fill="3C5B8F"/>
          </w:tcPr>
          <w:p w14:paraId="68778499" w14:textId="77777777" w:rsidR="00BE2DD8" w:rsidRPr="0004224D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224D">
              <w:rPr>
                <w:b/>
                <w:bCs/>
                <w:color w:val="FFFFFF" w:themeColor="background1"/>
                <w:sz w:val="28"/>
                <w:szCs w:val="28"/>
              </w:rPr>
              <w:t>UITs</w:t>
            </w:r>
          </w:p>
        </w:tc>
      </w:tr>
      <w:tr w:rsidR="00BE2DD8" w14:paraId="3715AE0A" w14:textId="77777777" w:rsidTr="00E25C43">
        <w:trPr>
          <w:trHeight w:val="437"/>
          <w:jc w:val="center"/>
        </w:trPr>
        <w:tc>
          <w:tcPr>
            <w:tcW w:w="8843" w:type="dxa"/>
          </w:tcPr>
          <w:p w14:paraId="7AD777A3" w14:textId="5C2F528E" w:rsidR="00BE2DD8" w:rsidRPr="00E25C43" w:rsidRDefault="00BE2DD8" w:rsidP="00E25C43">
            <w:pPr>
              <w:pStyle w:val="ListParagraph"/>
              <w:numPr>
                <w:ilvl w:val="0"/>
                <w:numId w:val="2"/>
              </w:numPr>
              <w:spacing w:after="160" w:line="240" w:lineRule="auto"/>
              <w:rPr>
                <w:color w:val="0070C0"/>
                <w:u w:val="single"/>
              </w:rPr>
            </w:pPr>
            <w:hyperlink r:id="rId19" w:history="1">
              <w:r>
                <w:rPr>
                  <w:rStyle w:val="Hyperlink"/>
                </w:rPr>
                <w:t>First</w:t>
              </w:r>
            </w:hyperlink>
            <w:r>
              <w:t xml:space="preserve"> </w:t>
            </w:r>
            <w:r w:rsidRPr="00071B13">
              <w:rPr>
                <w:color w:val="0070C0"/>
                <w:u w:val="single"/>
              </w:rPr>
              <w:t>Trust</w:t>
            </w:r>
          </w:p>
        </w:tc>
      </w:tr>
      <w:tr w:rsidR="00BE2DD8" w14:paraId="20A2CDB0" w14:textId="77777777" w:rsidTr="00E25C43">
        <w:trPr>
          <w:trHeight w:val="361"/>
          <w:jc w:val="center"/>
        </w:trPr>
        <w:tc>
          <w:tcPr>
            <w:tcW w:w="8843" w:type="dxa"/>
            <w:shd w:val="clear" w:color="auto" w:fill="3C5B8F"/>
          </w:tcPr>
          <w:p w14:paraId="55C278D8" w14:textId="77777777" w:rsidR="00BE2DD8" w:rsidRPr="0004224D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224D">
              <w:rPr>
                <w:b/>
                <w:bCs/>
                <w:color w:val="FFFFFF" w:themeColor="background1"/>
                <w:sz w:val="28"/>
                <w:szCs w:val="28"/>
              </w:rPr>
              <w:t>Fixed Annuities</w:t>
            </w:r>
          </w:p>
        </w:tc>
      </w:tr>
      <w:tr w:rsidR="00BE2DD8" w14:paraId="1DC70E0C" w14:textId="77777777" w:rsidTr="00E25C43">
        <w:trPr>
          <w:trHeight w:val="437"/>
          <w:jc w:val="center"/>
        </w:trPr>
        <w:tc>
          <w:tcPr>
            <w:tcW w:w="8843" w:type="dxa"/>
          </w:tcPr>
          <w:p w14:paraId="0BC4F3BB" w14:textId="53F56CEE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after="160" w:line="240" w:lineRule="auto"/>
            </w:pPr>
            <w:hyperlink r:id="rId20" w:history="1">
              <w:r>
                <w:rPr>
                  <w:rStyle w:val="Hyperlink"/>
                </w:rPr>
                <w:t>Jackson Fixed Annuity</w:t>
              </w:r>
            </w:hyperlink>
          </w:p>
        </w:tc>
      </w:tr>
      <w:tr w:rsidR="00BE2DD8" w14:paraId="63C7AC6A" w14:textId="77777777" w:rsidTr="00E25C43">
        <w:trPr>
          <w:trHeight w:val="361"/>
          <w:jc w:val="center"/>
        </w:trPr>
        <w:tc>
          <w:tcPr>
            <w:tcW w:w="8843" w:type="dxa"/>
            <w:shd w:val="clear" w:color="auto" w:fill="3C5B8F"/>
          </w:tcPr>
          <w:p w14:paraId="7872B647" w14:textId="77777777" w:rsidR="00BE2DD8" w:rsidRPr="0004224D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224D">
              <w:rPr>
                <w:b/>
                <w:bCs/>
                <w:color w:val="FFFFFF" w:themeColor="background1"/>
                <w:sz w:val="28"/>
                <w:szCs w:val="28"/>
              </w:rPr>
              <w:t>Alternative Products – Preferred Stock Offerings</w:t>
            </w:r>
          </w:p>
        </w:tc>
      </w:tr>
      <w:tr w:rsidR="00BE2DD8" w14:paraId="2B314ED1" w14:textId="77777777" w:rsidTr="00E25C43">
        <w:trPr>
          <w:trHeight w:val="696"/>
          <w:jc w:val="center"/>
        </w:trPr>
        <w:tc>
          <w:tcPr>
            <w:tcW w:w="8843" w:type="dxa"/>
          </w:tcPr>
          <w:p w14:paraId="7E2E4AA0" w14:textId="27D653DE" w:rsidR="00BE2DD8" w:rsidRPr="000B2A31" w:rsidRDefault="009D2755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  <w:color w:val="auto"/>
              </w:rPr>
            </w:pPr>
            <w:hyperlink r:id="rId21" w:history="1">
              <w:r w:rsidR="00BE2DD8" w:rsidRPr="009D2755">
                <w:rPr>
                  <w:rStyle w:val="Hyperlink"/>
                </w:rPr>
                <w:t>Eagle Point</w:t>
              </w:r>
            </w:hyperlink>
            <w:r w:rsidR="00BE2DD8">
              <w:t xml:space="preserve"> Preferred stock </w:t>
            </w:r>
          </w:p>
          <w:p w14:paraId="6A3C6D13" w14:textId="708280AB" w:rsidR="00BE2DD8" w:rsidRPr="00E25C43" w:rsidRDefault="00BE2DD8" w:rsidP="00E25C43">
            <w:pPr>
              <w:pStyle w:val="ListParagraph"/>
              <w:numPr>
                <w:ilvl w:val="0"/>
                <w:numId w:val="2"/>
              </w:numPr>
              <w:spacing w:before="240" w:after="160" w:line="240" w:lineRule="auto"/>
              <w:rPr>
                <w:u w:val="single"/>
              </w:rPr>
            </w:pPr>
            <w:hyperlink r:id="rId22" w:history="1">
              <w:r>
                <w:rPr>
                  <w:rStyle w:val="Hyperlink"/>
                </w:rPr>
                <w:t>Gladstone</w:t>
              </w:r>
            </w:hyperlink>
            <w:r>
              <w:t xml:space="preserve"> Preferred stock</w:t>
            </w:r>
          </w:p>
        </w:tc>
      </w:tr>
      <w:tr w:rsidR="00BE2DD8" w14:paraId="067D4093" w14:textId="77777777" w:rsidTr="00E25C43">
        <w:trPr>
          <w:trHeight w:val="361"/>
          <w:jc w:val="center"/>
        </w:trPr>
        <w:tc>
          <w:tcPr>
            <w:tcW w:w="8843" w:type="dxa"/>
            <w:shd w:val="clear" w:color="auto" w:fill="3C5B8F"/>
          </w:tcPr>
          <w:p w14:paraId="1DA96465" w14:textId="77777777" w:rsidR="00BE2DD8" w:rsidRPr="00E25C43" w:rsidRDefault="00BE2DD8" w:rsidP="00E25C43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25C43">
              <w:rPr>
                <w:b/>
                <w:bCs/>
                <w:color w:val="FFFFFF" w:themeColor="background1"/>
                <w:sz w:val="28"/>
                <w:szCs w:val="28"/>
              </w:rPr>
              <w:t>401k/403b/SIMPLE IRA platforms</w:t>
            </w:r>
          </w:p>
        </w:tc>
      </w:tr>
      <w:tr w:rsidR="00BE2DD8" w14:paraId="29533038" w14:textId="77777777" w:rsidTr="00E25C43">
        <w:trPr>
          <w:trHeight w:val="1392"/>
          <w:jc w:val="center"/>
        </w:trPr>
        <w:tc>
          <w:tcPr>
            <w:tcW w:w="8843" w:type="dxa"/>
          </w:tcPr>
          <w:p w14:paraId="0E22FEA1" w14:textId="77777777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hyperlink r:id="rId23" w:history="1">
              <w:r>
                <w:rPr>
                  <w:rStyle w:val="Hyperlink"/>
                </w:rPr>
                <w:t>Security Benefit</w:t>
              </w:r>
            </w:hyperlink>
          </w:p>
          <w:p w14:paraId="6F8F14F1" w14:textId="77777777" w:rsidR="00BE2DD8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hyperlink r:id="rId24" w:history="1">
              <w:r>
                <w:rPr>
                  <w:rStyle w:val="Hyperlink"/>
                </w:rPr>
                <w:t>American Funds / Capital Group</w:t>
              </w:r>
            </w:hyperlink>
          </w:p>
          <w:p w14:paraId="5F235311" w14:textId="77777777" w:rsidR="00BE2DD8" w:rsidRPr="00D02C23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  <w:color w:val="auto"/>
              </w:rPr>
            </w:pPr>
            <w:hyperlink r:id="rId25" w:history="1">
              <w:r>
                <w:rPr>
                  <w:rStyle w:val="Hyperlink"/>
                </w:rPr>
                <w:t>Franklin Templeton</w:t>
              </w:r>
            </w:hyperlink>
          </w:p>
          <w:p w14:paraId="69369435" w14:textId="77777777" w:rsidR="00BE2DD8" w:rsidRPr="00D02C23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Style w:val="Hyperlink"/>
                <w:color w:val="auto"/>
              </w:rPr>
            </w:pPr>
            <w:hyperlink r:id="rId26" w:anchor="defined-contribution" w:history="1">
              <w:r>
                <w:rPr>
                  <w:rStyle w:val="Hyperlink"/>
                </w:rPr>
                <w:t>John Hancock</w:t>
              </w:r>
            </w:hyperlink>
          </w:p>
          <w:p w14:paraId="5C28EE84" w14:textId="593065DC" w:rsidR="00BE2DD8" w:rsidRPr="008B3FEC" w:rsidRDefault="00BE2DD8" w:rsidP="00E25C43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hyperlink r:id="rId27" w:history="1">
              <w:r>
                <w:rPr>
                  <w:rStyle w:val="Hyperlink"/>
                </w:rPr>
                <w:t>Fidelity Advisor (SIMPLEs)</w:t>
              </w:r>
            </w:hyperlink>
          </w:p>
        </w:tc>
      </w:tr>
    </w:tbl>
    <w:p w14:paraId="484AC01C" w14:textId="2801786A" w:rsidR="00BE2DD8" w:rsidRDefault="00BE2DD8" w:rsidP="00BE2DD8">
      <w:pPr>
        <w:tabs>
          <w:tab w:val="left" w:pos="8069"/>
        </w:tabs>
      </w:pPr>
    </w:p>
    <w:sectPr w:rsidR="00BE2DD8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6906" w14:textId="77777777" w:rsidR="00CE7FC2" w:rsidRDefault="00CE7FC2" w:rsidP="00BE2DD8">
      <w:pPr>
        <w:spacing w:after="0" w:line="240" w:lineRule="auto"/>
      </w:pPr>
      <w:r>
        <w:separator/>
      </w:r>
    </w:p>
  </w:endnote>
  <w:endnote w:type="continuationSeparator" w:id="0">
    <w:p w14:paraId="0189ED15" w14:textId="77777777" w:rsidR="00CE7FC2" w:rsidRDefault="00CE7FC2" w:rsidP="00BE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4AE2" w14:textId="2E4AEB8B" w:rsidR="00BE2DD8" w:rsidRDefault="00BE2DD8">
    <w:pPr>
      <w:pStyle w:val="Footer"/>
    </w:pPr>
    <w:r>
      <w:rPr>
        <w:rFonts w:ascii="Times New Roman"/>
        <w:b/>
        <w:noProof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0B3B065F" wp14:editId="231E3A57">
              <wp:simplePos x="0" y="0"/>
              <wp:positionH relativeFrom="page">
                <wp:posOffset>15515</wp:posOffset>
              </wp:positionH>
              <wp:positionV relativeFrom="page">
                <wp:posOffset>8824504</wp:posOffset>
              </wp:positionV>
              <wp:extent cx="7890428" cy="1242150"/>
              <wp:effectExtent l="0" t="0" r="0" b="254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90428" cy="1242150"/>
                        <a:chOff x="0" y="0"/>
                        <a:chExt cx="6046470" cy="95186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184" y="0"/>
                          <a:ext cx="6043930" cy="951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3930" h="951865">
                              <a:moveTo>
                                <a:pt x="865999" y="951766"/>
                              </a:moveTo>
                              <a:lnTo>
                                <a:pt x="0" y="951766"/>
                              </a:lnTo>
                              <a:lnTo>
                                <a:pt x="48" y="922380"/>
                              </a:lnTo>
                              <a:lnTo>
                                <a:pt x="169" y="826891"/>
                              </a:lnTo>
                              <a:lnTo>
                                <a:pt x="291" y="535728"/>
                              </a:lnTo>
                              <a:lnTo>
                                <a:pt x="413" y="398591"/>
                              </a:lnTo>
                              <a:lnTo>
                                <a:pt x="1831" y="375877"/>
                              </a:lnTo>
                              <a:lnTo>
                                <a:pt x="30935" y="419466"/>
                              </a:lnTo>
                              <a:lnTo>
                                <a:pt x="44353" y="438925"/>
                              </a:lnTo>
                              <a:lnTo>
                                <a:pt x="89593" y="497519"/>
                              </a:lnTo>
                              <a:lnTo>
                                <a:pt x="122912" y="535728"/>
                              </a:lnTo>
                              <a:lnTo>
                                <a:pt x="157673" y="572085"/>
                              </a:lnTo>
                              <a:lnTo>
                                <a:pt x="193817" y="606658"/>
                              </a:lnTo>
                              <a:lnTo>
                                <a:pt x="231287" y="639511"/>
                              </a:lnTo>
                              <a:lnTo>
                                <a:pt x="270024" y="670712"/>
                              </a:lnTo>
                              <a:lnTo>
                                <a:pt x="309970" y="700325"/>
                              </a:lnTo>
                              <a:lnTo>
                                <a:pt x="351069" y="728417"/>
                              </a:lnTo>
                              <a:lnTo>
                                <a:pt x="393262" y="755053"/>
                              </a:lnTo>
                              <a:lnTo>
                                <a:pt x="436492" y="780301"/>
                              </a:lnTo>
                              <a:lnTo>
                                <a:pt x="480700" y="804225"/>
                              </a:lnTo>
                              <a:lnTo>
                                <a:pt x="525829" y="826891"/>
                              </a:lnTo>
                              <a:lnTo>
                                <a:pt x="571820" y="848367"/>
                              </a:lnTo>
                              <a:lnTo>
                                <a:pt x="619795" y="869030"/>
                              </a:lnTo>
                              <a:lnTo>
                                <a:pt x="668154" y="888202"/>
                              </a:lnTo>
                              <a:lnTo>
                                <a:pt x="716879" y="905959"/>
                              </a:lnTo>
                              <a:lnTo>
                                <a:pt x="765950" y="922380"/>
                              </a:lnTo>
                              <a:lnTo>
                                <a:pt x="815349" y="937542"/>
                              </a:lnTo>
                              <a:lnTo>
                                <a:pt x="865058" y="951523"/>
                              </a:lnTo>
                              <a:lnTo>
                                <a:pt x="865999" y="951766"/>
                              </a:lnTo>
                              <a:close/>
                            </a:path>
                            <a:path w="6043930" h="951865">
                              <a:moveTo>
                                <a:pt x="4220376" y="951766"/>
                              </a:moveTo>
                              <a:lnTo>
                                <a:pt x="3018998" y="951766"/>
                              </a:lnTo>
                              <a:lnTo>
                                <a:pt x="3073834" y="940363"/>
                              </a:lnTo>
                              <a:lnTo>
                                <a:pt x="3172767" y="918628"/>
                              </a:lnTo>
                              <a:lnTo>
                                <a:pt x="3370904" y="871510"/>
                              </a:lnTo>
                              <a:lnTo>
                                <a:pt x="3617772" y="808399"/>
                              </a:lnTo>
                              <a:lnTo>
                                <a:pt x="3863530" y="741242"/>
                              </a:lnTo>
                              <a:lnTo>
                                <a:pt x="4157162" y="655976"/>
                              </a:lnTo>
                              <a:lnTo>
                                <a:pt x="4546887" y="535677"/>
                              </a:lnTo>
                              <a:lnTo>
                                <a:pt x="5079445" y="361367"/>
                              </a:lnTo>
                              <a:lnTo>
                                <a:pt x="5363504" y="262493"/>
                              </a:lnTo>
                              <a:lnTo>
                                <a:pt x="5598909" y="176172"/>
                              </a:lnTo>
                              <a:lnTo>
                                <a:pt x="5832992" y="85890"/>
                              </a:lnTo>
                              <a:lnTo>
                                <a:pt x="6019224" y="10566"/>
                              </a:lnTo>
                              <a:lnTo>
                                <a:pt x="6024067" y="7429"/>
                              </a:lnTo>
                              <a:lnTo>
                                <a:pt x="6029618" y="4717"/>
                              </a:lnTo>
                              <a:lnTo>
                                <a:pt x="6036020" y="2287"/>
                              </a:lnTo>
                              <a:lnTo>
                                <a:pt x="6043415" y="0"/>
                              </a:lnTo>
                              <a:lnTo>
                                <a:pt x="6042977" y="10566"/>
                              </a:lnTo>
                              <a:lnTo>
                                <a:pt x="6042895" y="12548"/>
                              </a:lnTo>
                              <a:lnTo>
                                <a:pt x="5535466" y="299664"/>
                              </a:lnTo>
                              <a:lnTo>
                                <a:pt x="5222505" y="467400"/>
                              </a:lnTo>
                              <a:lnTo>
                                <a:pt x="4997363" y="584007"/>
                              </a:lnTo>
                              <a:lnTo>
                                <a:pt x="4770561" y="697350"/>
                              </a:lnTo>
                              <a:lnTo>
                                <a:pt x="4587727" y="785322"/>
                              </a:lnTo>
                              <a:lnTo>
                                <a:pt x="4403494" y="870603"/>
                              </a:lnTo>
                              <a:lnTo>
                                <a:pt x="4264312" y="932636"/>
                              </a:lnTo>
                              <a:lnTo>
                                <a:pt x="4220376" y="951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8D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4534171" y="167560"/>
                          <a:ext cx="1512570" cy="784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2570" h="784225">
                              <a:moveTo>
                                <a:pt x="1511939" y="784206"/>
                              </a:moveTo>
                              <a:lnTo>
                                <a:pt x="0" y="784206"/>
                              </a:lnTo>
                              <a:lnTo>
                                <a:pt x="109857" y="732881"/>
                              </a:lnTo>
                              <a:lnTo>
                                <a:pt x="202405" y="688662"/>
                              </a:lnTo>
                              <a:lnTo>
                                <a:pt x="294642" y="643747"/>
                              </a:lnTo>
                              <a:lnTo>
                                <a:pt x="386579" y="598168"/>
                              </a:lnTo>
                              <a:lnTo>
                                <a:pt x="522622" y="529584"/>
                              </a:lnTo>
                              <a:lnTo>
                                <a:pt x="657411" y="460303"/>
                              </a:lnTo>
                              <a:lnTo>
                                <a:pt x="791650" y="389990"/>
                              </a:lnTo>
                              <a:lnTo>
                                <a:pt x="925378" y="318766"/>
                              </a:lnTo>
                              <a:lnTo>
                                <a:pt x="1102960" y="222592"/>
                              </a:lnTo>
                              <a:lnTo>
                                <a:pt x="1323907" y="100834"/>
                              </a:lnTo>
                              <a:lnTo>
                                <a:pt x="1504380" y="0"/>
                              </a:lnTo>
                              <a:lnTo>
                                <a:pt x="1510026" y="7028"/>
                              </a:lnTo>
                              <a:lnTo>
                                <a:pt x="1512128" y="14340"/>
                              </a:lnTo>
                              <a:lnTo>
                                <a:pt x="1512247" y="21652"/>
                              </a:lnTo>
                              <a:lnTo>
                                <a:pt x="1511939" y="28681"/>
                              </a:lnTo>
                              <a:lnTo>
                                <a:pt x="1511939" y="784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5B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271719"/>
                          <a:ext cx="4555490" cy="680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5490" h="680085">
                              <a:moveTo>
                                <a:pt x="2989847" y="680047"/>
                              </a:moveTo>
                              <a:lnTo>
                                <a:pt x="0" y="680047"/>
                              </a:lnTo>
                              <a:lnTo>
                                <a:pt x="1238" y="57928"/>
                              </a:lnTo>
                              <a:lnTo>
                                <a:pt x="1504" y="4528"/>
                              </a:lnTo>
                              <a:lnTo>
                                <a:pt x="3016" y="1509"/>
                              </a:lnTo>
                              <a:lnTo>
                                <a:pt x="3016" y="0"/>
                              </a:lnTo>
                              <a:lnTo>
                                <a:pt x="32001" y="42984"/>
                              </a:lnTo>
                              <a:lnTo>
                                <a:pt x="62431" y="84163"/>
                              </a:lnTo>
                              <a:lnTo>
                                <a:pt x="94302" y="123553"/>
                              </a:lnTo>
                              <a:lnTo>
                                <a:pt x="127610" y="161170"/>
                              </a:lnTo>
                              <a:lnTo>
                                <a:pt x="162351" y="197031"/>
                              </a:lnTo>
                              <a:lnTo>
                                <a:pt x="198521" y="231152"/>
                              </a:lnTo>
                              <a:lnTo>
                                <a:pt x="236115" y="263550"/>
                              </a:lnTo>
                              <a:lnTo>
                                <a:pt x="275129" y="294241"/>
                              </a:lnTo>
                              <a:lnTo>
                                <a:pt x="315560" y="323242"/>
                              </a:lnTo>
                              <a:lnTo>
                                <a:pt x="357402" y="350570"/>
                              </a:lnTo>
                              <a:lnTo>
                                <a:pt x="400653" y="376240"/>
                              </a:lnTo>
                              <a:lnTo>
                                <a:pt x="445308" y="400269"/>
                              </a:lnTo>
                              <a:lnTo>
                                <a:pt x="491362" y="422673"/>
                              </a:lnTo>
                              <a:lnTo>
                                <a:pt x="537462" y="443268"/>
                              </a:lnTo>
                              <a:lnTo>
                                <a:pt x="583904" y="462609"/>
                              </a:lnTo>
                              <a:lnTo>
                                <a:pt x="630679" y="480716"/>
                              </a:lnTo>
                              <a:lnTo>
                                <a:pt x="677776" y="497608"/>
                              </a:lnTo>
                              <a:lnTo>
                                <a:pt x="725182" y="513307"/>
                              </a:lnTo>
                              <a:lnTo>
                                <a:pt x="772887" y="527832"/>
                              </a:lnTo>
                              <a:lnTo>
                                <a:pt x="820880" y="541202"/>
                              </a:lnTo>
                              <a:lnTo>
                                <a:pt x="869150" y="553438"/>
                              </a:lnTo>
                              <a:lnTo>
                                <a:pt x="917686" y="564560"/>
                              </a:lnTo>
                              <a:lnTo>
                                <a:pt x="966476" y="574587"/>
                              </a:lnTo>
                              <a:lnTo>
                                <a:pt x="1015510" y="583539"/>
                              </a:lnTo>
                              <a:lnTo>
                                <a:pt x="1064777" y="591436"/>
                              </a:lnTo>
                              <a:lnTo>
                                <a:pt x="1114265" y="598299"/>
                              </a:lnTo>
                              <a:lnTo>
                                <a:pt x="1163963" y="604147"/>
                              </a:lnTo>
                              <a:lnTo>
                                <a:pt x="1213861" y="608999"/>
                              </a:lnTo>
                              <a:lnTo>
                                <a:pt x="1263947" y="612877"/>
                              </a:lnTo>
                              <a:lnTo>
                                <a:pt x="1365654" y="618823"/>
                              </a:lnTo>
                              <a:lnTo>
                                <a:pt x="1467314" y="623664"/>
                              </a:lnTo>
                              <a:lnTo>
                                <a:pt x="1518127" y="625641"/>
                              </a:lnTo>
                              <a:lnTo>
                                <a:pt x="1568928" y="627309"/>
                              </a:lnTo>
                              <a:lnTo>
                                <a:pt x="1619718" y="628656"/>
                              </a:lnTo>
                              <a:lnTo>
                                <a:pt x="1670496" y="629671"/>
                              </a:lnTo>
                              <a:lnTo>
                                <a:pt x="1721262" y="630343"/>
                              </a:lnTo>
                              <a:lnTo>
                                <a:pt x="1772017" y="630660"/>
                              </a:lnTo>
                              <a:lnTo>
                                <a:pt x="1822761" y="630611"/>
                              </a:lnTo>
                              <a:lnTo>
                                <a:pt x="1873493" y="630186"/>
                              </a:lnTo>
                              <a:lnTo>
                                <a:pt x="1924213" y="629373"/>
                              </a:lnTo>
                              <a:lnTo>
                                <a:pt x="1974922" y="628161"/>
                              </a:lnTo>
                              <a:lnTo>
                                <a:pt x="2025619" y="626539"/>
                              </a:lnTo>
                              <a:lnTo>
                                <a:pt x="2076304" y="624495"/>
                              </a:lnTo>
                              <a:lnTo>
                                <a:pt x="2126978" y="622020"/>
                              </a:lnTo>
                              <a:lnTo>
                                <a:pt x="2177641" y="619100"/>
                              </a:lnTo>
                              <a:lnTo>
                                <a:pt x="2228292" y="615726"/>
                              </a:lnTo>
                              <a:lnTo>
                                <a:pt x="2278931" y="611887"/>
                              </a:lnTo>
                              <a:lnTo>
                                <a:pt x="2329558" y="607570"/>
                              </a:lnTo>
                              <a:lnTo>
                                <a:pt x="2380175" y="602765"/>
                              </a:lnTo>
                              <a:lnTo>
                                <a:pt x="2430779" y="597461"/>
                              </a:lnTo>
                              <a:lnTo>
                                <a:pt x="2481372" y="591646"/>
                              </a:lnTo>
                              <a:lnTo>
                                <a:pt x="2531954" y="585310"/>
                              </a:lnTo>
                              <a:lnTo>
                                <a:pt x="2582523" y="578442"/>
                              </a:lnTo>
                              <a:lnTo>
                                <a:pt x="2633082" y="571029"/>
                              </a:lnTo>
                              <a:lnTo>
                                <a:pt x="2683628" y="563062"/>
                              </a:lnTo>
                              <a:lnTo>
                                <a:pt x="2733012" y="554655"/>
                              </a:lnTo>
                              <a:lnTo>
                                <a:pt x="2782289" y="545758"/>
                              </a:lnTo>
                              <a:lnTo>
                                <a:pt x="2831467" y="536401"/>
                              </a:lnTo>
                              <a:lnTo>
                                <a:pt x="2880551" y="526615"/>
                              </a:lnTo>
                              <a:lnTo>
                                <a:pt x="2929550" y="516431"/>
                              </a:lnTo>
                              <a:lnTo>
                                <a:pt x="2978469" y="505878"/>
                              </a:lnTo>
                              <a:lnTo>
                                <a:pt x="3027315" y="494989"/>
                              </a:lnTo>
                              <a:lnTo>
                                <a:pt x="3124817" y="472319"/>
                              </a:lnTo>
                              <a:lnTo>
                                <a:pt x="3222111" y="448667"/>
                              </a:lnTo>
                              <a:lnTo>
                                <a:pt x="3367779" y="411882"/>
                              </a:lnTo>
                              <a:lnTo>
                                <a:pt x="3758991" y="310739"/>
                              </a:lnTo>
                              <a:lnTo>
                                <a:pt x="3908899" y="271011"/>
                              </a:lnTo>
                              <a:lnTo>
                                <a:pt x="4058442" y="230136"/>
                              </a:lnTo>
                              <a:lnTo>
                                <a:pt x="4207706" y="188032"/>
                              </a:lnTo>
                              <a:lnTo>
                                <a:pt x="4356773" y="144614"/>
                              </a:lnTo>
                              <a:lnTo>
                                <a:pt x="4456084" y="114897"/>
                              </a:lnTo>
                              <a:lnTo>
                                <a:pt x="4555370" y="84534"/>
                              </a:lnTo>
                              <a:lnTo>
                                <a:pt x="4534204" y="95667"/>
                              </a:lnTo>
                              <a:lnTo>
                                <a:pt x="4465107" y="126878"/>
                              </a:lnTo>
                              <a:lnTo>
                                <a:pt x="4416934" y="147366"/>
                              </a:lnTo>
                              <a:lnTo>
                                <a:pt x="4368542" y="167216"/>
                              </a:lnTo>
                              <a:lnTo>
                                <a:pt x="4319956" y="186509"/>
                              </a:lnTo>
                              <a:lnTo>
                                <a:pt x="4271200" y="205328"/>
                              </a:lnTo>
                              <a:lnTo>
                                <a:pt x="4222301" y="223755"/>
                              </a:lnTo>
                              <a:lnTo>
                                <a:pt x="4124166" y="259764"/>
                              </a:lnTo>
                              <a:lnTo>
                                <a:pt x="3927253" y="330711"/>
                              </a:lnTo>
                              <a:lnTo>
                                <a:pt x="3878036" y="348706"/>
                              </a:lnTo>
                              <a:lnTo>
                                <a:pt x="3358008" y="545444"/>
                              </a:lnTo>
                              <a:lnTo>
                                <a:pt x="3215832" y="598342"/>
                              </a:lnTo>
                              <a:lnTo>
                                <a:pt x="3073321" y="650285"/>
                              </a:lnTo>
                              <a:lnTo>
                                <a:pt x="2989847" y="680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5B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F7080A" id="Group 1" o:spid="_x0000_s1026" style="position:absolute;margin-left:1.2pt;margin-top:694.85pt;width:621.3pt;height:97.8pt;z-index:251659264;mso-wrap-distance-left:0;mso-wrap-distance-right:0;mso-position-horizontal-relative:page;mso-position-vertical-relative:page;mso-width-relative:margin;mso-height-relative:margin" coordsize="60464,95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HksRwoAAGkoAAAOAAAAZHJzL2Uyb0RvYy54bWzsWk1vG8kRvQfIfyB4j9XfH4TlRWKvjQCL&#13;&#10;zQLrIOcxRUlEKA4zQ1vyv8+r7mqKtqNqwcnmtBfNUKypqa6uelX1mi9/eLjbLT5tpnk77i+X+oVa&#13;&#10;Ljb79Xi13d9cLv/+/u2f0nIxH4f91bAb95vL5efNvPzh1R//8PL+sNqY8XbcXW2mBZTs59X94XJ5&#13;&#10;ezweVhcX8/p2czfML8bDZo8vr8fpbjji43RzcTUN99B+t7swSoWL+3G6OkzjejPP+O+b+uXyVdF/&#13;&#10;fb1ZH/92fT1vjovd5RK2Hcvfqfz9QH8vXr0cVjfTcLjdrtmM4TusuBu2e7z0pOrNcBwWH6ftN6ru&#13;&#10;tutpnMfr44v1eHcxXl9v15uyBqxGq69W824aPx7KWm5W9zeHk5vg2q/89N1q1z9/ejcdfj38MlXr&#13;&#10;cfvTuP7nDL9c3B9uVuff0+ebR+GH6+mOHsIiFg/Fo59PHt08HBdr/DOmrJxBDKzxnTbOaM8+X99i&#13;&#10;Y755bn37Iz8ZlAsuYsvoyex1Cp4262JY1fcW607W3B8QPvOjh+b/zkO/3g6HTXH8TB74ZVpsry6X&#13;&#10;ZrnYD3cI4nccL4YsoldDhlzIn2b25lcO0jq55eJbH2GlNtunVzqs1h/n47vNWLw9fPppPuJFCLWr&#13;&#10;djfctrv1w77dToh9ivpdifrjcoGon5YLRP2HGvWH4UjPkSq6XdxfLk+m3J58Tl/fjZ8278cieKQt&#13;&#10;w17knMtasDMxBN6ZR7nd/lwea6ub+CjaBNr1UBQ7RApJGmNTiRNsd5No1yqpQ31/MiFlze9vIu1a&#13;&#10;RQ2+J63e+ohQhO+e1Oq0LaI2J9/RqpOtam30KUZRrVXZ+qLY6exO7mpmtiv7wFlfrXA2ZdOivgm1&#13;&#10;axVO2WcWztHrLJqhDVyBIH6eL7SPIVbd8JtKsiE626Rj0R1UCF72s7HaJJa2CKHOBkalTE2dEFXE&#13;&#10;EqQ9hLMz4QZWiedsx4HWa8WhhOBwWIKoO1sTqgej9wr7JEk7G1xm6aSsklfpkoK9xe4EzOzY7Y1P&#13;&#10;5tkp4KNOhnW7ZIO8yqBzzDVeU8gwXFxlCEn7ujsp4S3y7kQdUmToUB7RK+qOABoUjGdiAuywjnUj&#13;&#10;K51sCUBMIUyLbq+9kffyKchr6bjejfOmBgOB6XeAKrZc2RiaQY9Q+RSqIqBSzqcVPD7QbGrXChVW&#13;&#10;RZts3ajslA3ygq2OBgBQzUH17SCntVGh1BfxFDWyStxYG3SMseZGUsmimkiZZFMAKHJSO+ojRHEH&#13;&#10;7NKcp8H7DK9K2p13ITEcoUiEDpp7FbNzNT+wjl42eXjas2cAHg54LRkDc9Ez1ShGacUuyOLJmswg&#13;&#10;kzyeFKWD0qitdZe08p1KFIC6ikMgOqCNZDeEc9A1Gl3s4GhA+CkGJEOVQNbsLHa0hFZvebASu0c5&#13;&#10;/ZzloTNlnNPGo/eQrPCIDCrdpBseD8HJ4gYIrrjoh+iA7JJ2h5pFGUnafYK07BIXI3av9h8BT9am&#13;&#10;+um2hjoUU/0Sk7dGjikHdHC55bLCZsm2m+BQz4vtVB9tJ9uewrkGV99AKdZ16lVxf94Nz+Nue/V2&#13;&#10;u9sR4M7TzYfXu2nxaUDbG3J6k35kw8/EMDfMq9qh092H8eoz2vt7dPSXy/lfH4dps1zs/rrHAAG4&#13;&#10;Obabqd18aDfTcfd6LENlwfppPr5/+McwHRYH3F4uj5iAfh7bHDGsWttOaznJ0pP78c8fj+P1lnr6&#13;&#10;Ylu1iD9gpqkTBm5O499vMtwg9r4cbsqmP3u4cSi9OtaI1CH6UOJ9WLVBEBXB+DbOxXTW37Qp6Xxb&#13;&#10;m7d+kyHnZAqGHLaENuKxzNZ6CTE0tRWISUy1sH4UbBFbH+DydC7aBNqVNSuMF5yN1qQk94XoqBwD&#13;&#10;CapUQFmTgMRgvkB1JBxBVkYn4wjqquduDGUHrZmo2xvUr6rbmwyYEqWh2aGxJ0scIKQDIjFr9GNF&#13;&#10;GlNP7tQxjEU21lpjdep1PlpTbarKCZZRLiUXamtsBgCT5VqhOZHXCUYDg1rVLoM8dUXK1BISVaeh&#13;&#10;oijFkFStQAHsqkZdrzYbeLKzwrPQNgn9u+yPM+kvEqFF9f8GsO1r/5f0li35HbDPSM1WRRiMmY1C&#13;&#10;ff4SsEuYPhuwOR3QqVXW4BGqnffeIQEL8xYSMqCN/v93qD6ZAqhmS/4TVBu0zImjn8ROqCdD9Rei&#13;&#10;LZjblaEaRFRJQcBkN2G5yXe+I4nBrYIAoENuqk+ScvZbMOGMtHCFDFeYQJi4AtvRmQGzsxjnCw4a&#13;&#10;iwZYhgmMi5j6inTQGrVeBNkAjdwugK6BSaI0Cqap0qCOMKyL0gZTGc8L6EbB08jS4M2YSUHxNE62&#13;&#10;xGpPvQ2tEmWiN4iCcXTsQfTo1P9Iq0TbH5j6AxGAqi9Lo+VSPG9RWZEjyWUMqnUv0XsRsSdZgurq&#13;&#10;mrRDS9/pCzC/t9gPJnRiOljMlLWtIsoLqSBZgmE8MiniMMdjwZJ0NDgo4A5FWzAesjQYvzb2m4hB&#13;&#10;WpQGtZW4zHtQEB2eC8QZHXVQnCBx0CCIujMm/VQxwQfHzfOT4xwNn+wTxBdmO1G3VghZTkyfQKPI&#13;&#10;gQI6FNNl7STAgYPDlLVr7QyOZspCMyjJjnZATuY5F4cN+oTUDXbbtcGvRotaEx97T4cO0vZrpHtu&#13;&#10;dYAY5o5nbPCBqUtQF6lDAWqHtNF1LAZ69RgANHBJ89AdDLZVBhbtcZDB/V4wESy2vFQiaZluATeH&#13;&#10;hXTEo3K5RlhAM4xJTXRkRO/ZCDS07k6GC3B5OL2sMUPpXYe/J+MXKUq1osQMiXfofzT4oCMqNwJx&#13;&#10;cJGy7ZmOGVncZNuBOrgRJH3FDDhSwy7JM8h7EC8VvoB1vWwyKsLkFjPOgW4StcPrmQcbjFpEkcni&#13;&#10;wEbEFSUfjMJ0IYuDajPMFQZQpBhFRO3AxMy9AvaIoFIUBxHpmVAPKvaKHZ3w6ViBA1wgmH5ZO1qR&#13;&#10;eBpVUZ062+SStswvA8WC6yzVW50ZCTwIsg57TWcvHmhRQA8jUYeOBiqhUnNZijSMyksNOKFhJPCU&#13;&#10;H3JdAlYgKVg7KErfcWRE9qUawN55HF7KxuCYE7hXl4rzrM4hFgqqQrWp4iYgymTtmWKGyyR2qdMG&#13;&#10;gtxNjk/r6PAGmSJFJJpXADZzsNlhSJDFca7QzjBdRJ/ZEQeVoBvB4UDMyOlhcU7QAhi8CKqNbAw2&#13;&#10;JvPBNcIxdqo2GrAE+eJ3gxDrQCoIpRK1FMAG0dMp8iC/QDjzzIId7nRKOMDGWmt6aIdUlScSnKWg&#13;&#10;tleMRDeRsuxImglx2FSWmoh2FP1IAoYBOOPAo6Mb6QNnF92A4l6AOUxQmY/U0MqgJZBtsSHRqSR5&#13;&#10;HRwpeJqOuM4wuYrTaaUcjw77jjmwiBscTXeGUEwBtPNV3OC4VM5UOnTT7fiDTtRkt9ts0IvXEKA+&#13;&#10;vBOPFp7GkVAxxrpEsSYmtvVESxRxYJhzHWPwqyPq7gtcZ/B5ndRDtlmeNuF1c6I/Wm/arrVHfZJ8&#13;&#10;aGK/02M4YTk/zyg/3cLv2coPcfi3d/SDufPPRf7xF4Kv/g0AAP//AwBQSwMEFAAGAAgAAAAhAJjr&#13;&#10;thDlAAAAEQEAAA8AAABkcnMvZG93bnJldi54bWxMT8luwjAQvVfqP1hTqbfiLKRNQxyE6HJClQpI&#13;&#10;qDcTD0lEbEexScLfdzi1l9Esb96SLyfdsgF711gjIJwFwNCUVjWmErDffTylwJyXRsnWGhRwRQfL&#13;&#10;4v4ul5myo/nGYesrRiTGZVJA7X2Xce7KGrV0M9uhodvJ9lp6GvuKq16ORK5bHgXBM9eyMaRQyw7X&#13;&#10;NZbn7UUL+BzluIrD92FzPq2vP7vk67AJUYjHh+ltQWW1AOZx8n8fcMtA/qEgY0d7McqxVkA0JyCt&#13;&#10;4/T1BdgNEM0TinikLkmTGHiR8/9Jil8AAAD//wMAUEsBAi0AFAAGAAgAAAAhALaDOJL+AAAA4QEA&#13;&#10;ABMAAAAAAAAAAAAAAAAAAAAAAFtDb250ZW50X1R5cGVzXS54bWxQSwECLQAUAAYACAAAACEAOP0h&#13;&#10;/9YAAACUAQAACwAAAAAAAAAAAAAAAAAvAQAAX3JlbHMvLnJlbHNQSwECLQAUAAYACAAAACEAhoh5&#13;&#10;LEcKAABpKAAADgAAAAAAAAAAAAAAAAAuAgAAZHJzL2Uyb0RvYy54bWxQSwECLQAUAAYACAAAACEA&#13;&#10;mOu2EOUAAAARAQAADwAAAAAAAAAAAAAAAAChDAAAZHJzL2Rvd25yZXYueG1sUEsFBgAAAAAEAAQA&#13;&#10;8wAAALMNAAAAAA==&#13;&#10;">
              <v:shape id="Graphic 2" o:spid="_x0000_s1027" style="position:absolute;left:11;width:60440;height:9518;visibility:visible;mso-wrap-style:square;v-text-anchor:top" coordsize="6043930,951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zYrxwAAAN8AAAAPAAAAZHJzL2Rvd25yZXYueG1sRI/dasJA&#13;&#10;FITvC77DcoTehLrRC5XoKv6VFiqIaR/gkD1NFrNnY3Zr4tt3C0JvBoZhvmGW697W4katN44VjEcp&#13;&#10;COLCacOlgq/P15c5CB+QNdaOScGdPKxXg6clZtp1fKZbHkoRIewzVFCF0GRS+qIii37kGuKYfbvW&#13;&#10;Yoi2LaVusYtwW8tJmk6lRcNxocKGdhUVl/zHKkg+klCb0/w6yzuzTfLz2+HYsFLPw36/iLJZgAjU&#13;&#10;h//GA/GuFUzg70/8AnL1CwAA//8DAFBLAQItABQABgAIAAAAIQDb4fbL7gAAAIUBAAATAAAAAAAA&#13;&#10;AAAAAAAAAAAAAABbQ29udGVudF9UeXBlc10ueG1sUEsBAi0AFAAGAAgAAAAhAFr0LFu/AAAAFQEA&#13;&#10;AAsAAAAAAAAAAAAAAAAAHwEAAF9yZWxzLy5yZWxzUEsBAi0AFAAGAAgAAAAhABSrNivHAAAA3wAA&#13;&#10;AA8AAAAAAAAAAAAAAAAABwIAAGRycy9kb3ducmV2LnhtbFBLBQYAAAAAAwADALcAAAD7AgAAAAA=&#13;&#10;" path="m865999,951766l,951766,48,922380,169,826891,291,535728,413,398591,1831,375877r29104,43589l44353,438925r45240,58594l122912,535728r34761,36357l193817,606658r37470,32853l270024,670712r39946,29613l351069,728417r42193,26636l436492,780301r44208,23924l525829,826891r45991,21476l619795,869030r48359,19172l716879,905959r49071,16421l815349,937542r49709,13981l865999,951766xem4220376,951766r-1201378,l3073834,940363r98933,-21735l3370904,871510r246868,-63111l3863530,741242r293632,-85266l4546887,535677,5079445,361367r284059,-98874l5598909,176172,5832992,85890,6019224,10566r4843,-3137l6029618,4717r6402,-2430l6043415,r-438,10566l6042895,12548,5535466,299664,5222505,467400,4997363,584007,4770561,697350r-182834,87972l4403494,870603r-139182,62033l4220376,951766xe" fillcolor="#698d8e" stroked="f">
                <v:path arrowok="t"/>
              </v:shape>
              <v:shape id="Graphic 3" o:spid="_x0000_s1028" style="position:absolute;left:45341;top:1675;width:15126;height:7842;visibility:visible;mso-wrap-style:square;v-text-anchor:top" coordsize="1512570,784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JG9EwgAAAN8AAAAPAAAAZHJzL2Rvd25yZXYueG1sRI/NCsIw&#13;&#10;EITvgu8QVvCmqQoi1Sj+goIXfx5gbda22mxKE7W+vREELwPDMN8wk1ltCvGkyuWWFfS6EQjixOqc&#13;&#10;UwXn06YzAuE8ssbCMil4k4PZtNmYYKztiw/0PPpUBAi7GBVk3pexlC7JyKDr2pI4ZFdbGfTBVqnU&#13;&#10;Fb4C3BSyH0VDaTDnsJBhScuMkvvxYRTsZNkb7dksVtvz7ULr5HrP31KpdqtejYPMxyA81f7f+CG2&#13;&#10;WsEAvn/CF5DTDwAAAP//AwBQSwECLQAUAAYACAAAACEA2+H2y+4AAACFAQAAEwAAAAAAAAAAAAAA&#13;&#10;AAAAAAAAW0NvbnRlbnRfVHlwZXNdLnhtbFBLAQItABQABgAIAAAAIQBa9CxbvwAAABUBAAALAAAA&#13;&#10;AAAAAAAAAAAAAB8BAABfcmVscy8ucmVsc1BLAQItABQABgAIAAAAIQAgJG9EwgAAAN8AAAAPAAAA&#13;&#10;AAAAAAAAAAAAAAcCAABkcnMvZG93bnJldi54bWxQSwUGAAAAAAMAAwC3AAAA9gIAAAAA&#13;&#10;" path="m1511939,784206l,784206,109857,732881r92548,-44219l294642,643747r91937,-45579l522622,529584,657411,460303,791650,389990,925378,318766r177582,-96174l1323907,100834,1504380,r5646,7028l1512128,14340r119,7312l1511939,28681r,755525xe" fillcolor="#3c5b8f" stroked="f">
                <v:path arrowok="t"/>
              </v:shape>
              <v:shape id="Graphic 4" o:spid="_x0000_s1029" style="position:absolute;top:2717;width:45554;height:6801;visibility:visible;mso-wrap-style:square;v-text-anchor:top" coordsize="4555490,680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5yFjxAAAAN8AAAAPAAAAZHJzL2Rvd25yZXYueG1sRI9Pi8Iw&#13;&#10;FMTvC36H8ARva6rIIrWp+BeEPdld0eOjebbF5qU0Ueu3N4LgZWAY5jdMMu9MLW7UusqygtEwAkGc&#13;&#10;W11xoeD/b/s9BeE8ssbaMil4kIN52vtKMNb2znu6Zb4QAcIuRgWl900spctLMuiGtiEO2dm2Bn2w&#13;&#10;bSF1i/cAN7UcR9GPNFhxWCixoVVJ+SW7GgWbyp+Wv+64tbvjtIkW2WHNulZq0O/WsyCLGQhPnf80&#13;&#10;3oidVjCB15/wBWT6BAAA//8DAFBLAQItABQABgAIAAAAIQDb4fbL7gAAAIUBAAATAAAAAAAAAAAA&#13;&#10;AAAAAAAAAABbQ29udGVudF9UeXBlc10ueG1sUEsBAi0AFAAGAAgAAAAhAFr0LFu/AAAAFQEAAAsA&#13;&#10;AAAAAAAAAAAAAAAAHwEAAF9yZWxzLy5yZWxzUEsBAi0AFAAGAAgAAAAhAIbnIWPEAAAA3wAAAA8A&#13;&#10;AAAAAAAAAAAAAAAABwIAAGRycy9kb3ducmV2LnhtbFBLBQYAAAAAAwADALcAAAD4AgAAAAA=&#13;&#10;" path="m2989847,680047l,680047,1238,57928,1504,4528,3016,1509,3016,,32001,42984,62431,84163r31871,39390l127610,161170r34741,35861l198521,231152r37594,32398l275129,294241r40431,29001l357402,350570r43251,25670l445308,400269r46054,22404l537462,443268r46442,19341l630679,480716r47097,16892l725182,513307r47705,14525l820880,541202r48270,12236l917686,564560r48790,10027l1015510,583539r49267,7897l1114265,598299r49698,5848l1213861,608999r50086,3878l1365654,618823r101660,4841l1518127,625641r50801,1668l1619718,628656r50778,1015l1721262,630343r50755,317l1822761,630611r50732,-425l1924213,629373r50709,-1212l2025619,626539r50685,-2044l2126978,622020r50663,-2920l2228292,615726r50639,-3839l2329558,607570r50617,-4805l2430779,597461r50593,-5815l2531954,585310r50569,-6868l2633082,571029r50546,-7967l2733012,554655r49277,-8897l2831467,536401r49084,-9786l2929550,516431r48919,-10553l3027315,494989r97502,-22670l3222111,448667r145668,-36785l3758991,310739r149908,-39728l4058442,230136r149264,-42104l4356773,144614r99311,-29717l4555370,84534r-21166,11133l4465107,126878r-48173,20488l4368542,167216r-48586,19293l4271200,205328r-48899,18427l4124166,259764r-196913,70947l3878036,348706,3358008,545444r-142176,52898l3073321,650285r-83474,29762xe" fillcolor="#3c5b8f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3BC7" w14:textId="77777777" w:rsidR="00CE7FC2" w:rsidRDefault="00CE7FC2" w:rsidP="00BE2DD8">
      <w:pPr>
        <w:spacing w:after="0" w:line="240" w:lineRule="auto"/>
      </w:pPr>
      <w:r>
        <w:separator/>
      </w:r>
    </w:p>
  </w:footnote>
  <w:footnote w:type="continuationSeparator" w:id="0">
    <w:p w14:paraId="6A7EF44B" w14:textId="77777777" w:rsidR="00CE7FC2" w:rsidRDefault="00CE7FC2" w:rsidP="00BE2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648F" w14:textId="354F9DD6" w:rsidR="00BE2DD8" w:rsidRPr="0004224D" w:rsidRDefault="00BE2DD8" w:rsidP="00BE2DD8">
    <w:pPr>
      <w:pStyle w:val="Header"/>
      <w:jc w:val="center"/>
      <w:rPr>
        <w:b/>
        <w:bCs/>
        <w:color w:val="49727B"/>
      </w:rPr>
    </w:pPr>
    <w:r w:rsidRPr="0004224D">
      <w:rPr>
        <w:b/>
        <w:bCs/>
        <w:color w:val="49727B"/>
      </w:rPr>
      <w:t>The Big East Network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660AD"/>
    <w:multiLevelType w:val="hybridMultilevel"/>
    <w:tmpl w:val="9104CEE8"/>
    <w:lvl w:ilvl="0" w:tplc="8CFE5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32EB8"/>
    <w:multiLevelType w:val="hybridMultilevel"/>
    <w:tmpl w:val="1056330A"/>
    <w:lvl w:ilvl="0" w:tplc="6E5C5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986096">
    <w:abstractNumId w:val="0"/>
  </w:num>
  <w:num w:numId="2" w16cid:durableId="999890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EC"/>
    <w:rsid w:val="0004224D"/>
    <w:rsid w:val="002827E8"/>
    <w:rsid w:val="003020CE"/>
    <w:rsid w:val="005568B3"/>
    <w:rsid w:val="008B3FEC"/>
    <w:rsid w:val="009D2755"/>
    <w:rsid w:val="00AE1D95"/>
    <w:rsid w:val="00BE2DD8"/>
    <w:rsid w:val="00CE7FC2"/>
    <w:rsid w:val="00D72279"/>
    <w:rsid w:val="00E25C43"/>
    <w:rsid w:val="00E6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316D6"/>
  <w15:chartTrackingRefBased/>
  <w15:docId w15:val="{03AAD2FD-452E-7A41-B849-454438C4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FE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F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F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F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F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3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3FEC"/>
    <w:rPr>
      <w:color w:val="467886" w:themeColor="hyperlink"/>
      <w:u w:val="single"/>
    </w:rPr>
  </w:style>
  <w:style w:type="character" w:customStyle="1" w:styleId="agcmg">
    <w:name w:val="a_gcmg"/>
    <w:basedOn w:val="DefaultParagraphFont"/>
    <w:rsid w:val="00BE2DD8"/>
  </w:style>
  <w:style w:type="paragraph" w:styleId="Header">
    <w:name w:val="header"/>
    <w:basedOn w:val="Normal"/>
    <w:link w:val="HeaderChar"/>
    <w:uiPriority w:val="99"/>
    <w:unhideWhenUsed/>
    <w:rsid w:val="00BE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DD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DD8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25C4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Portfolios.com" TargetMode="External"/><Relationship Id="rId13" Type="http://schemas.openxmlformats.org/officeDocument/2006/relationships/hyperlink" Target="https://www.jackson.com/annuities/registered-index-linked-annuities/market-link-pro-suite.html" TargetMode="External"/><Relationship Id="rId18" Type="http://schemas.openxmlformats.org/officeDocument/2006/relationships/hyperlink" Target="https://www.nationwidenewheights.com/" TargetMode="External"/><Relationship Id="rId26" Type="http://schemas.openxmlformats.org/officeDocument/2006/relationships/hyperlink" Target="https://retirement.johnhancock.com/us/en/retirement-products/retirement-plans?cid=US_JH_RE_PS_AdWords_Brand_General_GA_CS_TA_NB_EX_KW_00_EG_00_00_johnhancockretirementplanservices_RetirementPlanServices&amp;utm_source=PS&amp;utm_medium=AdWords&amp;utm_campaign=Brand_General&amp;utm_term=johnhancockretirementplanservices_RetirementPlanServices&amp;utm_content=US_JH_RE_GA_CS_TA_NB_EX_KW_00_EG_00_00&amp;gclid=Cj0KCQjwteOaBhDuARIsADBqRejjJKRZOXM3KCx5NZJ8UlDra4COLcVKhXrCZHAUHuHdcuoODnLlWwkaAmwtEALw_wc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hrreit.com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lincolnfinancial.com/public/individuals/products/annuities/variableannuities/leveladvantage" TargetMode="External"/><Relationship Id="rId17" Type="http://schemas.openxmlformats.org/officeDocument/2006/relationships/hyperlink" Target="https://www.prudential.com/personal/annuities/products/prusecure-fixed-indexed-annuity" TargetMode="External"/><Relationship Id="rId25" Type="http://schemas.openxmlformats.org/officeDocument/2006/relationships/hyperlink" Target="https://www.franklintempleton.com/practice-management/retire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llianzlife.com/what-we-offer/annuities/index-variable-annuities/index-advantage-income" TargetMode="External"/><Relationship Id="rId20" Type="http://schemas.openxmlformats.org/officeDocument/2006/relationships/hyperlink" Target="https://www.jackson.com/annuities/fixed-annuities.html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quitable.com/retirement/products/variable-annuities/structured-capital-strategies-plus" TargetMode="External"/><Relationship Id="rId24" Type="http://schemas.openxmlformats.org/officeDocument/2006/relationships/hyperlink" Target="https://www.capitalgroup.com/individual/what-we-offer/401k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jackson.com/annuities/fixed-index-annuities.html" TargetMode="External"/><Relationship Id="rId23" Type="http://schemas.openxmlformats.org/officeDocument/2006/relationships/hyperlink" Target="https://www.securitybenefit.com/financial-professionals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equitable.com/retirement/products/variable-annuities/retirement-cornerstone" TargetMode="External"/><Relationship Id="rId19" Type="http://schemas.openxmlformats.org/officeDocument/2006/relationships/hyperlink" Target="https://www.allianzlife.com/what-we-offer/annuities/index-variable-annuities/index-advantage-incom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bertyoneim.com/" TargetMode="External"/><Relationship Id="rId14" Type="http://schemas.openxmlformats.org/officeDocument/2006/relationships/hyperlink" Target="https://www.transamerica.com/annuities/transamerica-structured-index-advantage-annuity" TargetMode="External"/><Relationship Id="rId22" Type="http://schemas.openxmlformats.org/officeDocument/2006/relationships/hyperlink" Target="https://pcsalts.com/" TargetMode="External"/><Relationship Id="rId27" Type="http://schemas.openxmlformats.org/officeDocument/2006/relationships/hyperlink" Target="https://institutional.fidelity.com/app/item/RD_13569_13922/fidelity-advisor-simple-ira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 Support</dc:creator>
  <cp:keywords/>
  <dc:description/>
  <cp:lastModifiedBy>Customer Support</cp:lastModifiedBy>
  <cp:revision>2</cp:revision>
  <dcterms:created xsi:type="dcterms:W3CDTF">2026-04-27T17:48:00Z</dcterms:created>
  <dcterms:modified xsi:type="dcterms:W3CDTF">2026-05-07T13:51:00Z</dcterms:modified>
</cp:coreProperties>
</file>